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5C" w:rsidRPr="000B6E9C" w:rsidRDefault="0085655C" w:rsidP="00856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tételek 2018/19</w:t>
      </w:r>
      <w:bookmarkStart w:id="0" w:name="_GoBack"/>
      <w:bookmarkEnd w:id="0"/>
      <w:r w:rsidRPr="000B6E9C">
        <w:rPr>
          <w:rFonts w:ascii="Times New Roman" w:hAnsi="Times New Roman" w:cs="Times New Roman"/>
          <w:sz w:val="24"/>
          <w:szCs w:val="24"/>
        </w:rPr>
        <w:t xml:space="preserve"> tanév I. (őszi) félév (ÁOK)</w:t>
      </w:r>
    </w:p>
    <w:p w:rsidR="0085655C" w:rsidRPr="000B6E9C" w:rsidRDefault="0085655C" w:rsidP="008565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B6E9C">
        <w:rPr>
          <w:rFonts w:ascii="Times New Roman" w:hAnsi="Times New Roman" w:cs="Times New Roman"/>
          <w:sz w:val="24"/>
          <w:szCs w:val="24"/>
        </w:rPr>
        <w:t>(A megbeszélendő és vizsgán kérdezendő elméleti háttérrel bővített változat.)</w:t>
      </w:r>
    </w:p>
    <w:p w:rsidR="0085655C" w:rsidRPr="00C673F2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73F2">
        <w:rPr>
          <w:rFonts w:ascii="Times New Roman" w:hAnsi="Times New Roman" w:cs="Times New Roman"/>
          <w:sz w:val="24"/>
          <w:szCs w:val="24"/>
        </w:rPr>
        <w:t>Mikroszkópia I.</w:t>
      </w:r>
      <w:r w:rsidRPr="00C673F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  <w:t>- optikai lencsék fajtái, jellemző adataik</w:t>
      </w:r>
      <w:r w:rsidRPr="00C673F2">
        <w:rPr>
          <w:rFonts w:ascii="Times New Roman" w:hAnsi="Times New Roman" w:cs="Times New Roman"/>
        </w:rPr>
        <w:br/>
        <w:t>- gyűjtőlencsék képalkotása</w:t>
      </w:r>
      <w:r w:rsidRPr="00C673F2">
        <w:rPr>
          <w:rFonts w:ascii="Times New Roman" w:hAnsi="Times New Roman" w:cs="Times New Roman"/>
        </w:rPr>
        <w:br/>
        <w:t>- lencsetörvények</w:t>
      </w:r>
      <w:r w:rsidRPr="00C673F2">
        <w:rPr>
          <w:rFonts w:ascii="Times New Roman" w:hAnsi="Times New Roman" w:cs="Times New Roman"/>
        </w:rPr>
        <w:br/>
        <w:t>- a mikroszkóp képalkotása és nagyítása</w:t>
      </w:r>
      <w:r w:rsidRPr="00C673F2">
        <w:rPr>
          <w:rFonts w:ascii="Times New Roman" w:hAnsi="Times New Roman" w:cs="Times New Roman"/>
        </w:rPr>
        <w:br/>
        <w:t>- a mikroszkóp feloldóképessége (Abbé-elv)</w:t>
      </w:r>
      <w:r w:rsidRPr="00C673F2">
        <w:rPr>
          <w:rFonts w:ascii="Times New Roman" w:hAnsi="Times New Roman" w:cs="Times New Roman"/>
        </w:rPr>
        <w:br/>
      </w:r>
      <w:proofErr w:type="gramStart"/>
      <w:r w:rsidRPr="00F5465B">
        <w:rPr>
          <w:rFonts w:ascii="Times New Roman" w:hAnsi="Times New Roman" w:cs="Times New Roman"/>
          <w:i/>
        </w:rPr>
        <w:t>A</w:t>
      </w:r>
      <w:proofErr w:type="gramEnd"/>
      <w:r w:rsidRPr="00F5465B">
        <w:rPr>
          <w:rFonts w:ascii="Times New Roman" w:hAnsi="Times New Roman" w:cs="Times New Roman"/>
          <w:i/>
        </w:rPr>
        <w:t xml:space="preserve"> megadott adatok alapján meghatározandók:</w:t>
      </w:r>
      <w:r w:rsidRPr="00F5465B">
        <w:rPr>
          <w:rFonts w:ascii="Times New Roman" w:hAnsi="Times New Roman" w:cs="Times New Roman"/>
          <w:i/>
        </w:rPr>
        <w:br/>
      </w:r>
      <w:r w:rsidRPr="00C673F2">
        <w:rPr>
          <w:rFonts w:ascii="Times New Roman" w:hAnsi="Times New Roman" w:cs="Times New Roman"/>
        </w:rPr>
        <w:t>az okulár-mikrométer hitelesítési értéke valamint a tárgy mérete.</w:t>
      </w:r>
    </w:p>
    <w:p w:rsidR="0085655C" w:rsidRPr="000B6E9C" w:rsidRDefault="0085655C" w:rsidP="008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5C" w:rsidRPr="00C673F2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73F2">
        <w:rPr>
          <w:rFonts w:ascii="Times New Roman" w:hAnsi="Times New Roman" w:cs="Times New Roman"/>
          <w:sz w:val="24"/>
          <w:szCs w:val="24"/>
        </w:rPr>
        <w:t>Refraktometria</w:t>
      </w:r>
      <w:r w:rsidRPr="00C673F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  <w:t xml:space="preserve">- a fénytörés törvénye, a törésmutató </w:t>
      </w:r>
      <w:proofErr w:type="gramStart"/>
      <w:r w:rsidRPr="00C673F2">
        <w:rPr>
          <w:rFonts w:ascii="Times New Roman" w:hAnsi="Times New Roman" w:cs="Times New Roman"/>
        </w:rPr>
        <w:t>definíciója</w:t>
      </w:r>
      <w:proofErr w:type="gramEnd"/>
      <w:r w:rsidRPr="00C673F2">
        <w:rPr>
          <w:rFonts w:ascii="Times New Roman" w:hAnsi="Times New Roman" w:cs="Times New Roman"/>
        </w:rPr>
        <w:br/>
        <w:t>- határszög, teljes visszaverődés</w:t>
      </w:r>
      <w:r w:rsidRPr="00C673F2">
        <w:rPr>
          <w:rFonts w:ascii="Times New Roman" w:hAnsi="Times New Roman" w:cs="Times New Roman"/>
        </w:rPr>
        <w:br/>
        <w:t xml:space="preserve">- a </w:t>
      </w:r>
      <w:proofErr w:type="spellStart"/>
      <w:r w:rsidRPr="00C673F2">
        <w:rPr>
          <w:rFonts w:ascii="Times New Roman" w:hAnsi="Times New Roman" w:cs="Times New Roman"/>
        </w:rPr>
        <w:t>Snell</w:t>
      </w:r>
      <w:proofErr w:type="spellEnd"/>
      <w:r w:rsidRPr="00C673F2">
        <w:rPr>
          <w:rFonts w:ascii="Times New Roman" w:hAnsi="Times New Roman" w:cs="Times New Roman"/>
        </w:rPr>
        <w:t>-kör kialakulása</w:t>
      </w:r>
      <w:r w:rsidRPr="00C673F2">
        <w:rPr>
          <w:rFonts w:ascii="Times New Roman" w:hAnsi="Times New Roman" w:cs="Times New Roman"/>
        </w:rPr>
        <w:br/>
        <w:t>- a törésmutató nagyságát befolyásoló tényezők</w:t>
      </w:r>
      <w:r w:rsidRPr="00C673F2">
        <w:rPr>
          <w:rFonts w:ascii="Times New Roman" w:hAnsi="Times New Roman" w:cs="Times New Roman"/>
        </w:rPr>
        <w:br/>
        <w:t>- az Abbé-féle refraktométer felépítése és működése</w:t>
      </w:r>
      <w:r w:rsidRPr="00C673F2">
        <w:rPr>
          <w:rFonts w:ascii="Times New Roman" w:hAnsi="Times New Roman" w:cs="Times New Roman"/>
        </w:rPr>
        <w:br/>
      </w:r>
      <w:r w:rsidRPr="00F5465B">
        <w:rPr>
          <w:rFonts w:ascii="Times New Roman" w:hAnsi="Times New Roman" w:cs="Times New Roman"/>
          <w:i/>
        </w:rPr>
        <w:t>A megadott adatok alapján a megfelelő ábrázolás elvégzése után meghatározandók:</w:t>
      </w:r>
      <w:r w:rsidRPr="00F5465B">
        <w:rPr>
          <w:rFonts w:ascii="Times New Roman" w:hAnsi="Times New Roman" w:cs="Times New Roman"/>
          <w:i/>
        </w:rPr>
        <w:br/>
      </w:r>
      <w:r w:rsidRPr="00C673F2">
        <w:rPr>
          <w:rFonts w:ascii="Times New Roman" w:hAnsi="Times New Roman" w:cs="Times New Roman"/>
        </w:rPr>
        <w:t>az ismeretlen koncentrációk.</w:t>
      </w:r>
    </w:p>
    <w:p w:rsidR="0085655C" w:rsidRPr="000B6E9C" w:rsidRDefault="0085655C" w:rsidP="008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5C" w:rsidRPr="00C673F2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673F2">
        <w:rPr>
          <w:rFonts w:ascii="Times New Roman" w:hAnsi="Times New Roman" w:cs="Times New Roman"/>
          <w:sz w:val="24"/>
          <w:szCs w:val="24"/>
        </w:rPr>
        <w:t>Fényabszorpció</w:t>
      </w:r>
      <w:r w:rsidRPr="00C673F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  <w:t xml:space="preserve">- a Lambert-Beer törvény származtatása az </w:t>
      </w:r>
      <w:proofErr w:type="gramStart"/>
      <w:r w:rsidRPr="00C673F2">
        <w:rPr>
          <w:rFonts w:ascii="Times New Roman" w:hAnsi="Times New Roman" w:cs="Times New Roman"/>
        </w:rPr>
        <w:t>abszorpciós</w:t>
      </w:r>
      <w:proofErr w:type="gramEnd"/>
      <w:r w:rsidRPr="00C673F2">
        <w:rPr>
          <w:rFonts w:ascii="Times New Roman" w:hAnsi="Times New Roman" w:cs="Times New Roman"/>
        </w:rPr>
        <w:t xml:space="preserve"> törvényből</w:t>
      </w:r>
      <w:r w:rsidRPr="00C673F2">
        <w:rPr>
          <w:rFonts w:ascii="Times New Roman" w:hAnsi="Times New Roman" w:cs="Times New Roman"/>
        </w:rPr>
        <w:br/>
        <w:t xml:space="preserve">- </w:t>
      </w:r>
      <w:proofErr w:type="spellStart"/>
      <w:r w:rsidRPr="00C673F2">
        <w:rPr>
          <w:rFonts w:ascii="Times New Roman" w:hAnsi="Times New Roman" w:cs="Times New Roman"/>
        </w:rPr>
        <w:t>abszorbancia</w:t>
      </w:r>
      <w:proofErr w:type="spellEnd"/>
      <w:r w:rsidRPr="00C673F2">
        <w:rPr>
          <w:rFonts w:ascii="Times New Roman" w:hAnsi="Times New Roman" w:cs="Times New Roman"/>
        </w:rPr>
        <w:t>, transzmissziós tényező és kapcsolatuk</w:t>
      </w:r>
      <w:r w:rsidRPr="00C673F2">
        <w:rPr>
          <w:rFonts w:ascii="Times New Roman" w:hAnsi="Times New Roman" w:cs="Times New Roman"/>
        </w:rPr>
        <w:br/>
        <w:t>- az abszorpciós spektrum és az abból nyerhető információk</w:t>
      </w:r>
      <w:r w:rsidRPr="00C673F2">
        <w:rPr>
          <w:rFonts w:ascii="Times New Roman" w:hAnsi="Times New Roman" w:cs="Times New Roman"/>
        </w:rPr>
        <w:br/>
        <w:t>- az abszorpciós spektrofotométer felépítése</w:t>
      </w:r>
      <w:r w:rsidRPr="00C673F2">
        <w:rPr>
          <w:rFonts w:ascii="Times New Roman" w:hAnsi="Times New Roman" w:cs="Times New Roman"/>
        </w:rPr>
        <w:br/>
        <w:t xml:space="preserve">- az </w:t>
      </w:r>
      <w:proofErr w:type="spellStart"/>
      <w:r w:rsidRPr="00C673F2">
        <w:rPr>
          <w:rFonts w:ascii="Times New Roman" w:hAnsi="Times New Roman" w:cs="Times New Roman"/>
        </w:rPr>
        <w:t>abszorbanciamérés</w:t>
      </w:r>
      <w:proofErr w:type="spellEnd"/>
      <w:r w:rsidRPr="00C673F2">
        <w:rPr>
          <w:rFonts w:ascii="Times New Roman" w:hAnsi="Times New Roman" w:cs="Times New Roman"/>
        </w:rPr>
        <w:t xml:space="preserve"> alkalmazása a laboratóriumi diagnosztikában</w:t>
      </w:r>
      <w:r w:rsidRPr="00C673F2">
        <w:rPr>
          <w:rFonts w:ascii="Times New Roman" w:hAnsi="Times New Roman" w:cs="Times New Roman"/>
        </w:rPr>
        <w:br/>
      </w:r>
      <w:r w:rsidRPr="00F5465B">
        <w:rPr>
          <w:rFonts w:ascii="Times New Roman" w:hAnsi="Times New Roman" w:cs="Times New Roman"/>
          <w:i/>
        </w:rPr>
        <w:t>A megadott adatok alapján a megfelelő ábrázolás elvégzése után meghatározandó:</w:t>
      </w:r>
      <w:r w:rsidRPr="00F5465B">
        <w:rPr>
          <w:rFonts w:ascii="Times New Roman" w:hAnsi="Times New Roman" w:cs="Times New Roman"/>
          <w:i/>
        </w:rPr>
        <w:br/>
      </w:r>
      <w:r w:rsidRPr="00C673F2">
        <w:rPr>
          <w:rFonts w:ascii="Times New Roman" w:hAnsi="Times New Roman" w:cs="Times New Roman"/>
        </w:rPr>
        <w:t>az elektronátmenethez tartozó fotonenergia eV-egységben.</w:t>
      </w:r>
    </w:p>
    <w:p w:rsidR="0085655C" w:rsidRPr="000B6E9C" w:rsidRDefault="0085655C" w:rsidP="008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5C" w:rsidRPr="00C673F2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73F2">
        <w:rPr>
          <w:rFonts w:ascii="Times New Roman" w:hAnsi="Times New Roman" w:cs="Times New Roman"/>
          <w:sz w:val="24"/>
          <w:szCs w:val="24"/>
        </w:rPr>
        <w:t>Polarimetria</w:t>
      </w:r>
      <w:r w:rsidRPr="00C673F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  <w:t>- lineárisan poláros, cirkulárisan poláros fény és kapcsolatuk</w:t>
      </w:r>
      <w:r w:rsidRPr="00C673F2">
        <w:rPr>
          <w:rFonts w:ascii="Times New Roman" w:hAnsi="Times New Roman" w:cs="Times New Roman"/>
        </w:rPr>
        <w:br/>
        <w:t xml:space="preserve">- az optikai </w:t>
      </w:r>
      <w:proofErr w:type="gramStart"/>
      <w:r w:rsidRPr="00C673F2">
        <w:rPr>
          <w:rFonts w:ascii="Times New Roman" w:hAnsi="Times New Roman" w:cs="Times New Roman"/>
        </w:rPr>
        <w:t>aktivitás</w:t>
      </w:r>
      <w:proofErr w:type="gramEnd"/>
      <w:r w:rsidRPr="00C673F2">
        <w:rPr>
          <w:rFonts w:ascii="Times New Roman" w:hAnsi="Times New Roman" w:cs="Times New Roman"/>
        </w:rPr>
        <w:t xml:space="preserve"> és értelmezése</w:t>
      </w:r>
      <w:r w:rsidRPr="00C673F2">
        <w:rPr>
          <w:rFonts w:ascii="Times New Roman" w:hAnsi="Times New Roman" w:cs="Times New Roman"/>
        </w:rPr>
        <w:br/>
        <w:t>- Biot-törvény, fajlagos forgatóképesség</w:t>
      </w:r>
      <w:r w:rsidRPr="00C673F2">
        <w:rPr>
          <w:rFonts w:ascii="Times New Roman" w:hAnsi="Times New Roman" w:cs="Times New Roman"/>
        </w:rPr>
        <w:br/>
        <w:t>- a polariméter felépítése és működése</w:t>
      </w:r>
      <w:r w:rsidRPr="00C673F2">
        <w:rPr>
          <w:rFonts w:ascii="Times New Roman" w:hAnsi="Times New Roman" w:cs="Times New Roman"/>
        </w:rPr>
        <w:br/>
      </w:r>
      <w:r w:rsidRPr="00F5465B">
        <w:rPr>
          <w:rFonts w:ascii="Times New Roman" w:hAnsi="Times New Roman" w:cs="Times New Roman"/>
          <w:i/>
        </w:rPr>
        <w:t>A megadott adatok alapján meghatározandók:</w:t>
      </w:r>
      <w:r w:rsidRPr="00F5465B">
        <w:rPr>
          <w:rFonts w:ascii="Times New Roman" w:hAnsi="Times New Roman" w:cs="Times New Roman"/>
          <w:i/>
        </w:rPr>
        <w:br/>
      </w:r>
      <w:r w:rsidRPr="00C673F2">
        <w:rPr>
          <w:rFonts w:ascii="Times New Roman" w:hAnsi="Times New Roman" w:cs="Times New Roman"/>
        </w:rPr>
        <w:t>az adott cukorfajta és az ismeretlen koncentráció.</w:t>
      </w:r>
    </w:p>
    <w:p w:rsidR="0085655C" w:rsidRPr="000B6E9C" w:rsidRDefault="0085655C" w:rsidP="0085655C">
      <w:pPr>
        <w:spacing w:after="0" w:line="240" w:lineRule="auto"/>
        <w:rPr>
          <w:rFonts w:ascii="Times New Roman" w:hAnsi="Times New Roman" w:cs="Times New Roman"/>
        </w:rPr>
      </w:pPr>
    </w:p>
    <w:p w:rsidR="0085655C" w:rsidRPr="00C673F2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73F2">
        <w:rPr>
          <w:rFonts w:ascii="Times New Roman" w:hAnsi="Times New Roman" w:cs="Times New Roman"/>
          <w:sz w:val="24"/>
          <w:szCs w:val="24"/>
        </w:rPr>
        <w:t xml:space="preserve">A szem </w:t>
      </w:r>
      <w:proofErr w:type="gramStart"/>
      <w:r w:rsidRPr="00C673F2">
        <w:rPr>
          <w:rFonts w:ascii="Times New Roman" w:hAnsi="Times New Roman" w:cs="Times New Roman"/>
          <w:sz w:val="24"/>
          <w:szCs w:val="24"/>
        </w:rPr>
        <w:t>optikája</w:t>
      </w:r>
      <w:proofErr w:type="gramEnd"/>
      <w:r w:rsidRPr="00C673F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  <w:t>- a szem törőközegei és képalkotása</w:t>
      </w:r>
      <w:r w:rsidRPr="00C673F2">
        <w:rPr>
          <w:rFonts w:ascii="Times New Roman" w:hAnsi="Times New Roman" w:cs="Times New Roman"/>
        </w:rPr>
        <w:br/>
        <w:t>- az akkomodáció</w:t>
      </w:r>
      <w:r w:rsidRPr="00C673F2">
        <w:rPr>
          <w:rFonts w:ascii="Times New Roman" w:hAnsi="Times New Roman" w:cs="Times New Roman"/>
        </w:rPr>
        <w:br/>
        <w:t>- a szem fénytörési hibái és azok korrekciós lehetőségei</w:t>
      </w:r>
      <w:r w:rsidRPr="00C673F2">
        <w:rPr>
          <w:rFonts w:ascii="Times New Roman" w:hAnsi="Times New Roman" w:cs="Times New Roman"/>
        </w:rPr>
        <w:br/>
        <w:t>- látószöghatár, látásélesség (</w:t>
      </w:r>
      <w:proofErr w:type="spellStart"/>
      <w:r w:rsidRPr="00C673F2">
        <w:rPr>
          <w:rFonts w:ascii="Times New Roman" w:hAnsi="Times New Roman" w:cs="Times New Roman"/>
        </w:rPr>
        <w:t>visus</w:t>
      </w:r>
      <w:proofErr w:type="spellEnd"/>
      <w:r w:rsidRPr="00C673F2">
        <w:rPr>
          <w:rFonts w:ascii="Times New Roman" w:hAnsi="Times New Roman" w:cs="Times New Roman"/>
        </w:rPr>
        <w:t>), a látásélességet befolyásoló tényezők</w:t>
      </w:r>
      <w:r w:rsidRPr="00C673F2">
        <w:rPr>
          <w:rFonts w:ascii="Times New Roman" w:hAnsi="Times New Roman" w:cs="Times New Roman"/>
        </w:rPr>
        <w:br/>
        <w:t xml:space="preserve">- </w:t>
      </w:r>
      <w:proofErr w:type="spellStart"/>
      <w:r w:rsidRPr="00C673F2">
        <w:rPr>
          <w:rFonts w:ascii="Times New Roman" w:hAnsi="Times New Roman" w:cs="Times New Roman"/>
        </w:rPr>
        <w:t>fotoreceptorok</w:t>
      </w:r>
      <w:proofErr w:type="spellEnd"/>
      <w:r w:rsidRPr="00C673F2">
        <w:rPr>
          <w:rFonts w:ascii="Times New Roman" w:hAnsi="Times New Roman" w:cs="Times New Roman"/>
        </w:rPr>
        <w:t xml:space="preserve"> elhelyezkedése a retinán</w:t>
      </w:r>
      <w:r w:rsidRPr="00C673F2">
        <w:rPr>
          <w:rFonts w:ascii="Times New Roman" w:hAnsi="Times New Roman" w:cs="Times New Roman"/>
        </w:rPr>
        <w:br/>
      </w:r>
      <w:r w:rsidRPr="00F5465B">
        <w:rPr>
          <w:rFonts w:ascii="Times New Roman" w:hAnsi="Times New Roman" w:cs="Times New Roman"/>
          <w:i/>
        </w:rPr>
        <w:t>A megadott adatok alapján meghatározandók:</w:t>
      </w:r>
      <w:r w:rsidRPr="00F5465B">
        <w:rPr>
          <w:rFonts w:ascii="Times New Roman" w:hAnsi="Times New Roman" w:cs="Times New Roman"/>
          <w:i/>
        </w:rPr>
        <w:br/>
      </w:r>
      <w:r w:rsidRPr="00C673F2">
        <w:rPr>
          <w:rFonts w:ascii="Times New Roman" w:hAnsi="Times New Roman" w:cs="Times New Roman"/>
        </w:rPr>
        <w:t>az akkomodációs képesség és a látásélesség.</w:t>
      </w:r>
    </w:p>
    <w:p w:rsidR="0085655C" w:rsidRDefault="0085655C" w:rsidP="00856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55C" w:rsidRPr="007120D2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20D2">
        <w:rPr>
          <w:rFonts w:ascii="Times New Roman" w:hAnsi="Times New Roman" w:cs="Times New Roman"/>
          <w:sz w:val="24"/>
          <w:szCs w:val="24"/>
        </w:rPr>
        <w:lastRenderedPageBreak/>
        <w:t>Nukleáris alapmérés</w:t>
      </w:r>
      <w:r w:rsidRPr="007120D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</w:r>
      <w:r w:rsidRPr="007120D2">
        <w:rPr>
          <w:rFonts w:ascii="Times New Roman" w:hAnsi="Times New Roman" w:cs="Times New Roman"/>
        </w:rPr>
        <w:t>- a szcintillációs számláló felépítése</w:t>
      </w:r>
      <w:r w:rsidRPr="007120D2">
        <w:rPr>
          <w:rFonts w:ascii="Times New Roman" w:hAnsi="Times New Roman" w:cs="Times New Roman"/>
        </w:rPr>
        <w:br/>
        <w:t>- a szcintillációs kristályban lezajló lehetséges folyamatok</w:t>
      </w:r>
      <w:r w:rsidRPr="007120D2">
        <w:rPr>
          <w:rFonts w:ascii="Times New Roman" w:hAnsi="Times New Roman" w:cs="Times New Roman"/>
        </w:rPr>
        <w:br/>
        <w:t>- a foto-elektronsokszorozóban lejátszódó folyamatok</w:t>
      </w:r>
      <w:r w:rsidRPr="007120D2">
        <w:rPr>
          <w:rFonts w:ascii="Times New Roman" w:hAnsi="Times New Roman" w:cs="Times New Roman"/>
        </w:rPr>
        <w:br/>
        <w:t xml:space="preserve">- jelszelektálás, a </w:t>
      </w:r>
      <w:proofErr w:type="spellStart"/>
      <w:r w:rsidRPr="007120D2">
        <w:rPr>
          <w:rFonts w:ascii="Times New Roman" w:hAnsi="Times New Roman" w:cs="Times New Roman"/>
        </w:rPr>
        <w:t>diszkriminátor</w:t>
      </w:r>
      <w:proofErr w:type="spellEnd"/>
      <w:r w:rsidRPr="007120D2">
        <w:rPr>
          <w:rFonts w:ascii="Times New Roman" w:hAnsi="Times New Roman" w:cs="Times New Roman"/>
        </w:rPr>
        <w:t xml:space="preserve"> működése, a zajimpulzusok forrásai</w:t>
      </w:r>
      <w:r w:rsidRPr="007120D2">
        <w:rPr>
          <w:rFonts w:ascii="Times New Roman" w:hAnsi="Times New Roman" w:cs="Times New Roman"/>
        </w:rPr>
        <w:br/>
        <w:t>- a szcintillációs számláló optimális beállítása</w:t>
      </w:r>
      <w:r w:rsidRPr="007120D2">
        <w:rPr>
          <w:rFonts w:ascii="Times New Roman" w:hAnsi="Times New Roman" w:cs="Times New Roman"/>
        </w:rPr>
        <w:br/>
      </w:r>
      <w:r w:rsidRPr="00F5465B">
        <w:rPr>
          <w:rFonts w:ascii="Times New Roman" w:hAnsi="Times New Roman" w:cs="Times New Roman"/>
          <w:i/>
        </w:rPr>
        <w:t>A megadott adatok alapján a megfelelő ábrázolás elvégzése után meghatározandó:</w:t>
      </w:r>
      <w:r w:rsidRPr="00F5465B">
        <w:rPr>
          <w:rFonts w:ascii="Times New Roman" w:hAnsi="Times New Roman" w:cs="Times New Roman"/>
          <w:i/>
        </w:rPr>
        <w:br/>
      </w:r>
      <w:r w:rsidRPr="007120D2">
        <w:rPr>
          <w:rFonts w:ascii="Times New Roman" w:hAnsi="Times New Roman" w:cs="Times New Roman"/>
        </w:rPr>
        <w:t xml:space="preserve">az optimális </w:t>
      </w:r>
      <w:proofErr w:type="gramStart"/>
      <w:r w:rsidRPr="007120D2">
        <w:rPr>
          <w:rFonts w:ascii="Times New Roman" w:hAnsi="Times New Roman" w:cs="Times New Roman"/>
        </w:rPr>
        <w:t>diszkrimináció</w:t>
      </w:r>
      <w:proofErr w:type="gramEnd"/>
      <w:r w:rsidRPr="007120D2">
        <w:rPr>
          <w:rFonts w:ascii="Times New Roman" w:hAnsi="Times New Roman" w:cs="Times New Roman"/>
        </w:rPr>
        <w:t>szint.</w:t>
      </w:r>
    </w:p>
    <w:p w:rsidR="0085655C" w:rsidRPr="000B6E9C" w:rsidRDefault="0085655C" w:rsidP="008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5C" w:rsidRPr="007120D2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20D2">
        <w:rPr>
          <w:rFonts w:ascii="Times New Roman" w:hAnsi="Times New Roman" w:cs="Times New Roman"/>
          <w:sz w:val="24"/>
          <w:szCs w:val="24"/>
        </w:rPr>
        <w:t>Gamma-abszorpció</w:t>
      </w:r>
      <w:r w:rsidRPr="007120D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</w:r>
      <w:r w:rsidRPr="007120D2">
        <w:rPr>
          <w:rFonts w:ascii="Times New Roman" w:hAnsi="Times New Roman" w:cs="Times New Roman"/>
        </w:rPr>
        <w:t>- a sugárzás intenzitásgyengülésének törvénye, gyengítési együttható, tömeggyengítési együttható</w:t>
      </w:r>
      <w:r w:rsidRPr="007120D2">
        <w:rPr>
          <w:rFonts w:ascii="Times New Roman" w:hAnsi="Times New Roman" w:cs="Times New Roman"/>
        </w:rPr>
        <w:br/>
        <w:t>- a gyengülés atomi szintű folyamatai (</w:t>
      </w:r>
      <w:proofErr w:type="spellStart"/>
      <w:r w:rsidRPr="007120D2">
        <w:rPr>
          <w:rFonts w:ascii="Times New Roman" w:hAnsi="Times New Roman" w:cs="Times New Roman"/>
        </w:rPr>
        <w:t>fotoeffektus</w:t>
      </w:r>
      <w:proofErr w:type="spellEnd"/>
      <w:r w:rsidRPr="007120D2">
        <w:rPr>
          <w:rFonts w:ascii="Times New Roman" w:hAnsi="Times New Roman" w:cs="Times New Roman"/>
        </w:rPr>
        <w:t xml:space="preserve">, </w:t>
      </w:r>
      <w:proofErr w:type="spellStart"/>
      <w:r w:rsidRPr="007120D2">
        <w:rPr>
          <w:rFonts w:ascii="Times New Roman" w:hAnsi="Times New Roman" w:cs="Times New Roman"/>
        </w:rPr>
        <w:t>Compton</w:t>
      </w:r>
      <w:proofErr w:type="spellEnd"/>
      <w:r w:rsidRPr="007120D2">
        <w:rPr>
          <w:rFonts w:ascii="Times New Roman" w:hAnsi="Times New Roman" w:cs="Times New Roman"/>
        </w:rPr>
        <w:t>-szórás, párképződés, rugalmas szóródás)</w:t>
      </w:r>
      <w:r w:rsidRPr="007120D2">
        <w:rPr>
          <w:rFonts w:ascii="Times New Roman" w:hAnsi="Times New Roman" w:cs="Times New Roman"/>
        </w:rPr>
        <w:br/>
        <w:t>- a részfolyamatokra jellemző tömeggyengítési együtthatók  fotonenergiától való függése</w:t>
      </w:r>
      <w:r w:rsidRPr="007120D2">
        <w:rPr>
          <w:rFonts w:ascii="Times New Roman" w:hAnsi="Times New Roman" w:cs="Times New Roman"/>
        </w:rPr>
        <w:br/>
        <w:t>- sugárvédelmi szempontok</w:t>
      </w:r>
      <w:r w:rsidRPr="007120D2">
        <w:rPr>
          <w:rFonts w:ascii="Times New Roman" w:hAnsi="Times New Roman" w:cs="Times New Roman"/>
        </w:rPr>
        <w:br/>
      </w:r>
      <w:proofErr w:type="gramStart"/>
      <w:r w:rsidRPr="00F5465B">
        <w:rPr>
          <w:rFonts w:ascii="Times New Roman" w:hAnsi="Times New Roman" w:cs="Times New Roman"/>
          <w:i/>
        </w:rPr>
        <w:t>A</w:t>
      </w:r>
      <w:proofErr w:type="gramEnd"/>
      <w:r w:rsidRPr="00F5465B">
        <w:rPr>
          <w:rFonts w:ascii="Times New Roman" w:hAnsi="Times New Roman" w:cs="Times New Roman"/>
          <w:i/>
        </w:rPr>
        <w:t xml:space="preserve"> megadott adatok alapján a megfelelő ábrázolás elvégzése után meghatározandók:</w:t>
      </w:r>
      <w:r w:rsidRPr="00F5465B">
        <w:rPr>
          <w:rFonts w:ascii="Times New Roman" w:hAnsi="Times New Roman" w:cs="Times New Roman"/>
          <w:i/>
        </w:rPr>
        <w:br/>
      </w:r>
      <w:r w:rsidRPr="007120D2">
        <w:rPr>
          <w:rFonts w:ascii="Times New Roman" w:hAnsi="Times New Roman" w:cs="Times New Roman"/>
          <w:i/>
        </w:rPr>
        <w:t>D</w:t>
      </w:r>
      <w:r w:rsidRPr="007120D2">
        <w:rPr>
          <w:rFonts w:ascii="Times New Roman" w:hAnsi="Times New Roman" w:cs="Times New Roman"/>
        </w:rPr>
        <w:t xml:space="preserve">, </w:t>
      </w:r>
      <w:r w:rsidRPr="000B6E9C">
        <w:rPr>
          <w:i/>
        </w:rPr>
        <w:sym w:font="Symbol" w:char="F06D"/>
      </w:r>
      <w:r w:rsidRPr="007120D2">
        <w:rPr>
          <w:rFonts w:ascii="Times New Roman" w:hAnsi="Times New Roman" w:cs="Times New Roman"/>
        </w:rPr>
        <w:t xml:space="preserve">, </w:t>
      </w:r>
      <w:r w:rsidRPr="000B6E9C">
        <w:rPr>
          <w:i/>
        </w:rPr>
        <w:sym w:font="Symbol" w:char="F06D"/>
      </w:r>
      <w:r w:rsidRPr="007120D2">
        <w:rPr>
          <w:rFonts w:ascii="Times New Roman" w:hAnsi="Times New Roman" w:cs="Times New Roman"/>
          <w:vertAlign w:val="subscript"/>
        </w:rPr>
        <w:t>m,</w:t>
      </w:r>
      <w:r w:rsidRPr="007120D2">
        <w:rPr>
          <w:rFonts w:ascii="Times New Roman" w:hAnsi="Times New Roman" w:cs="Times New Roman"/>
        </w:rPr>
        <w:t xml:space="preserve"> az összes anyagra vonatkozóan, továbbá </w:t>
      </w:r>
      <w:r w:rsidRPr="000B6E9C">
        <w:rPr>
          <w:i/>
        </w:rPr>
        <w:sym w:font="Symbol" w:char="F065"/>
      </w:r>
      <w:r w:rsidRPr="007120D2">
        <w:t xml:space="preserve">, </w:t>
      </w:r>
      <w:r w:rsidRPr="000B6E9C">
        <w:rPr>
          <w:i/>
        </w:rPr>
        <w:sym w:font="Symbol" w:char="F074"/>
      </w:r>
      <w:proofErr w:type="spellStart"/>
      <w:r w:rsidRPr="007120D2">
        <w:rPr>
          <w:rFonts w:ascii="Times New Roman" w:hAnsi="Times New Roman" w:cs="Times New Roman"/>
          <w:vertAlign w:val="subscript"/>
        </w:rPr>
        <w:t>mPb</w:t>
      </w:r>
      <w:proofErr w:type="spellEnd"/>
      <w:r w:rsidRPr="007120D2">
        <w:rPr>
          <w:rFonts w:ascii="Times New Roman" w:hAnsi="Times New Roman" w:cs="Times New Roman"/>
        </w:rPr>
        <w:t xml:space="preserve">, </w:t>
      </w:r>
      <w:r w:rsidRPr="000B6E9C">
        <w:rPr>
          <w:i/>
        </w:rPr>
        <w:sym w:font="Symbol" w:char="F073"/>
      </w:r>
      <w:proofErr w:type="spellStart"/>
      <w:r w:rsidRPr="007120D2">
        <w:rPr>
          <w:rFonts w:ascii="Times New Roman" w:hAnsi="Times New Roman" w:cs="Times New Roman"/>
          <w:vertAlign w:val="subscript"/>
        </w:rPr>
        <w:t>mPb</w:t>
      </w:r>
      <w:proofErr w:type="spellEnd"/>
      <w:r w:rsidRPr="007120D2">
        <w:rPr>
          <w:rFonts w:ascii="Times New Roman" w:hAnsi="Times New Roman" w:cs="Times New Roman"/>
        </w:rPr>
        <w:t>.</w:t>
      </w:r>
    </w:p>
    <w:p w:rsidR="0085655C" w:rsidRPr="000B6E9C" w:rsidRDefault="0085655C" w:rsidP="008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5C" w:rsidRPr="007120D2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20D2">
        <w:rPr>
          <w:rFonts w:ascii="Times New Roman" w:hAnsi="Times New Roman" w:cs="Times New Roman"/>
          <w:sz w:val="24"/>
          <w:szCs w:val="24"/>
        </w:rPr>
        <w:t>Rezonancia</w:t>
      </w:r>
      <w:r w:rsidRPr="007120D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</w:r>
      <w:r w:rsidRPr="007120D2">
        <w:rPr>
          <w:rFonts w:ascii="Times New Roman" w:hAnsi="Times New Roman" w:cs="Times New Roman"/>
        </w:rPr>
        <w:t>- rugalmas alakváltozás, a rugalmassági (Hooke)-törvény</w:t>
      </w:r>
      <w:r w:rsidRPr="007120D2">
        <w:rPr>
          <w:rFonts w:ascii="Times New Roman" w:hAnsi="Times New Roman" w:cs="Times New Roman"/>
        </w:rPr>
        <w:br/>
        <w:t>- harmonikus rezgés</w:t>
      </w:r>
      <w:r w:rsidRPr="007120D2">
        <w:rPr>
          <w:rFonts w:ascii="Times New Roman" w:hAnsi="Times New Roman" w:cs="Times New Roman"/>
        </w:rPr>
        <w:br/>
        <w:t>- csillapítatlan és csillapított szabadrezgés</w:t>
      </w:r>
      <w:r w:rsidRPr="007120D2">
        <w:rPr>
          <w:rFonts w:ascii="Times New Roman" w:hAnsi="Times New Roman" w:cs="Times New Roman"/>
        </w:rPr>
        <w:br/>
        <w:t>- kényszerrezgés, rezonancia</w:t>
      </w:r>
      <w:r w:rsidRPr="007120D2">
        <w:rPr>
          <w:rFonts w:ascii="Times New Roman" w:hAnsi="Times New Roman" w:cs="Times New Roman"/>
        </w:rPr>
        <w:br/>
        <w:t>- külső</w:t>
      </w:r>
      <w:r w:rsidRPr="00C673F2">
        <w:rPr>
          <w:rFonts w:ascii="Times New Roman" w:hAnsi="Times New Roman" w:cs="Times New Roman"/>
        </w:rPr>
        <w:t>, (távolságtól függő</w:t>
      </w:r>
      <w:r w:rsidRPr="007120D2">
        <w:rPr>
          <w:rFonts w:ascii="Times New Roman" w:hAnsi="Times New Roman" w:cs="Times New Roman"/>
        </w:rPr>
        <w:t>) erő hatása a kényszerrezgésre (az AFM működési elve)</w:t>
      </w:r>
      <w:r w:rsidRPr="007120D2">
        <w:rPr>
          <w:rFonts w:ascii="Times New Roman" w:hAnsi="Times New Roman" w:cs="Times New Roman"/>
        </w:rPr>
        <w:br/>
      </w:r>
      <w:proofErr w:type="gramStart"/>
      <w:r w:rsidRPr="00F5465B">
        <w:rPr>
          <w:rFonts w:ascii="Times New Roman" w:hAnsi="Times New Roman" w:cs="Times New Roman"/>
          <w:i/>
        </w:rPr>
        <w:t>A</w:t>
      </w:r>
      <w:proofErr w:type="gramEnd"/>
      <w:r w:rsidRPr="00F5465B">
        <w:rPr>
          <w:rFonts w:ascii="Times New Roman" w:hAnsi="Times New Roman" w:cs="Times New Roman"/>
          <w:i/>
        </w:rPr>
        <w:t xml:space="preserve"> megadott adatok alapján a megfelelő ábrázolás elvégzése után meghatározandó:</w:t>
      </w:r>
      <w:r w:rsidRPr="00F5465B">
        <w:rPr>
          <w:rFonts w:ascii="Times New Roman" w:hAnsi="Times New Roman" w:cs="Times New Roman"/>
          <w:i/>
        </w:rPr>
        <w:br/>
      </w:r>
      <w:r w:rsidRPr="007120D2">
        <w:rPr>
          <w:rFonts w:ascii="Times New Roman" w:hAnsi="Times New Roman" w:cs="Times New Roman"/>
        </w:rPr>
        <w:t>a rugóállandó.</w:t>
      </w:r>
    </w:p>
    <w:p w:rsidR="0085655C" w:rsidRPr="000B6E9C" w:rsidRDefault="0085655C" w:rsidP="008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5C" w:rsidRPr="000A3E78" w:rsidRDefault="0085655C" w:rsidP="008565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20D2">
        <w:rPr>
          <w:rFonts w:ascii="Times New Roman" w:hAnsi="Times New Roman" w:cs="Times New Roman"/>
          <w:sz w:val="24"/>
          <w:szCs w:val="24"/>
        </w:rPr>
        <w:t>Bőrimpedancia</w:t>
      </w:r>
      <w:r w:rsidRPr="007120D2">
        <w:rPr>
          <w:rFonts w:ascii="Times New Roman" w:hAnsi="Times New Roman" w:cs="Times New Roman"/>
          <w:sz w:val="24"/>
          <w:szCs w:val="24"/>
        </w:rPr>
        <w:br/>
      </w:r>
      <w:r w:rsidRPr="00D118B0">
        <w:rPr>
          <w:rFonts w:ascii="Times New Roman" w:hAnsi="Times New Roman" w:cs="Times New Roman"/>
          <w:i/>
        </w:rPr>
        <w:t>Elméleti háttér:</w:t>
      </w:r>
      <w:r w:rsidRPr="00C673F2">
        <w:rPr>
          <w:rFonts w:ascii="Times New Roman" w:hAnsi="Times New Roman" w:cs="Times New Roman"/>
        </w:rPr>
        <w:br/>
      </w:r>
      <w:r w:rsidRPr="007120D2">
        <w:rPr>
          <w:rFonts w:ascii="Times New Roman" w:hAnsi="Times New Roman" w:cs="Times New Roman"/>
        </w:rPr>
        <w:t xml:space="preserve">- az impedancia </w:t>
      </w:r>
      <w:proofErr w:type="gramStart"/>
      <w:r w:rsidRPr="007120D2">
        <w:rPr>
          <w:rFonts w:ascii="Times New Roman" w:hAnsi="Times New Roman" w:cs="Times New Roman"/>
        </w:rPr>
        <w:t>definíciója</w:t>
      </w:r>
      <w:proofErr w:type="gramEnd"/>
      <w:r w:rsidRPr="007120D2">
        <w:rPr>
          <w:rFonts w:ascii="Times New Roman" w:hAnsi="Times New Roman" w:cs="Times New Roman"/>
        </w:rPr>
        <w:t xml:space="preserve"> és összetevői</w:t>
      </w:r>
      <w:r w:rsidRPr="007120D2">
        <w:rPr>
          <w:rFonts w:ascii="Times New Roman" w:hAnsi="Times New Roman" w:cs="Times New Roman"/>
        </w:rPr>
        <w:br/>
        <w:t>- a bőr elektromos modellje</w:t>
      </w:r>
      <w:r w:rsidRPr="00C673F2">
        <w:rPr>
          <w:rFonts w:ascii="Times New Roman" w:hAnsi="Times New Roman" w:cs="Times New Roman"/>
        </w:rPr>
        <w:t xml:space="preserve"> és a modellen végrehajtható egyszerűsítések</w:t>
      </w:r>
      <w:r w:rsidRPr="00C673F2">
        <w:rPr>
          <w:rFonts w:ascii="Times New Roman" w:hAnsi="Times New Roman" w:cs="Times New Roman"/>
        </w:rPr>
        <w:br/>
        <w:t>- a kapacitív ellenállás frekvenciától való függése</w:t>
      </w:r>
      <w:r w:rsidRPr="007120D2">
        <w:rPr>
          <w:rFonts w:ascii="Times New Roman" w:hAnsi="Times New Roman" w:cs="Times New Roman"/>
        </w:rPr>
        <w:t>, a bőrimpedancia közelítő meghatározása kis és nagy frekvenciák esetén</w:t>
      </w:r>
      <w:r w:rsidRPr="007120D2">
        <w:rPr>
          <w:rFonts w:ascii="Times New Roman" w:hAnsi="Times New Roman" w:cs="Times New Roman"/>
        </w:rPr>
        <w:br/>
        <w:t xml:space="preserve">- az impedanciamérés gyakorlati </w:t>
      </w:r>
      <w:r w:rsidRPr="00C673F2">
        <w:rPr>
          <w:rFonts w:ascii="Times New Roman" w:hAnsi="Times New Roman" w:cs="Times New Roman"/>
        </w:rPr>
        <w:t>alkalmazásai</w:t>
      </w:r>
      <w:r w:rsidRPr="00C673F2">
        <w:rPr>
          <w:rFonts w:ascii="Times New Roman" w:hAnsi="Times New Roman" w:cs="Times New Roman"/>
        </w:rPr>
        <w:br/>
      </w:r>
      <w:r w:rsidRPr="00F5465B">
        <w:rPr>
          <w:rFonts w:ascii="Times New Roman" w:hAnsi="Times New Roman" w:cs="Times New Roman"/>
          <w:i/>
        </w:rPr>
        <w:t>A megadott adatok alapján meghatározandók:</w:t>
      </w:r>
      <w:r w:rsidRPr="00F5465B">
        <w:rPr>
          <w:rFonts w:ascii="Times New Roman" w:hAnsi="Times New Roman" w:cs="Times New Roman"/>
          <w:i/>
        </w:rPr>
        <w:br/>
      </w:r>
      <w:r w:rsidRPr="000A3E78">
        <w:rPr>
          <w:rFonts w:ascii="Times New Roman" w:hAnsi="Times New Roman" w:cs="Times New Roman"/>
        </w:rPr>
        <w:t>a bőr fajlagos ellenállása és fajlagos kapacitása.</w:t>
      </w:r>
    </w:p>
    <w:p w:rsidR="0085655C" w:rsidRPr="00F13F99" w:rsidRDefault="0085655C" w:rsidP="0085655C">
      <w:pPr>
        <w:rPr>
          <w:rFonts w:ascii="Times New Roman" w:hAnsi="Times New Roman" w:cs="Times New Roman"/>
          <w:sz w:val="24"/>
          <w:szCs w:val="24"/>
        </w:rPr>
      </w:pPr>
    </w:p>
    <w:p w:rsidR="00EA5146" w:rsidRDefault="00EA5146"/>
    <w:sectPr w:rsidR="00EA5146" w:rsidSect="00F13F99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B1ACB"/>
    <w:multiLevelType w:val="hybridMultilevel"/>
    <w:tmpl w:val="2690DD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5C"/>
    <w:rsid w:val="0085655C"/>
    <w:rsid w:val="00E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5AE8"/>
  <w15:chartTrackingRefBased/>
  <w15:docId w15:val="{5080A2E7-5489-4BAC-98EB-0BA8EC3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55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2018-12-03T11:36:00Z</dcterms:created>
  <dcterms:modified xsi:type="dcterms:W3CDTF">2018-12-03T11:37:00Z</dcterms:modified>
</cp:coreProperties>
</file>