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8A1" w:rsidRDefault="007218A1" w:rsidP="007218A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Practice questions on the final exam 2016/17</w:t>
      </w:r>
    </w:p>
    <w:p w:rsidR="007218A1" w:rsidRDefault="007218A1" w:rsidP="007218A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218A1" w:rsidRDefault="007218A1" w:rsidP="007218A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I. semester </w:t>
      </w:r>
    </w:p>
    <w:p w:rsidR="007218A1" w:rsidRDefault="007218A1" w:rsidP="007218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Microscopy I.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types of optical lenses, parameters of them</w:t>
      </w:r>
      <w:r>
        <w:rPr>
          <w:rFonts w:ascii="Times New Roman" w:hAnsi="Times New Roman" w:cs="Times New Roman"/>
          <w:lang w:val="en-US"/>
        </w:rPr>
        <w:br/>
        <w:t>- image formation of convex lenses</w:t>
      </w:r>
      <w:r>
        <w:rPr>
          <w:rFonts w:ascii="Times New Roman" w:hAnsi="Times New Roman" w:cs="Times New Roman"/>
          <w:lang w:val="en-US"/>
        </w:rPr>
        <w:br/>
        <w:t>- lens laws</w:t>
      </w:r>
      <w:r>
        <w:rPr>
          <w:rFonts w:ascii="Times New Roman" w:hAnsi="Times New Roman" w:cs="Times New Roman"/>
          <w:lang w:val="en-US"/>
        </w:rPr>
        <w:br/>
        <w:t>- image formation and magnification of microscope</w:t>
      </w:r>
      <w:r>
        <w:rPr>
          <w:rFonts w:ascii="Times New Roman" w:hAnsi="Times New Roman" w:cs="Times New Roman"/>
          <w:lang w:val="en-US"/>
        </w:rPr>
        <w:br/>
        <w:t>- resolving power of microscope (Abbe’s principle)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calibration value of eyepiece scale and size of the object.</w:t>
      </w:r>
    </w:p>
    <w:p w:rsidR="007218A1" w:rsidRDefault="007218A1" w:rsidP="007218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18A1" w:rsidRDefault="007218A1" w:rsidP="007218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Refractometry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law of light refraction, definition of index of refraction</w:t>
      </w:r>
      <w:r>
        <w:rPr>
          <w:rFonts w:ascii="Times New Roman" w:hAnsi="Times New Roman" w:cs="Times New Roman"/>
          <w:lang w:val="en-US"/>
        </w:rPr>
        <w:br/>
        <w:t>- critical angle, total reflection</w:t>
      </w:r>
      <w:r>
        <w:rPr>
          <w:rFonts w:ascii="Times New Roman" w:hAnsi="Times New Roman" w:cs="Times New Roman"/>
          <w:lang w:val="en-US"/>
        </w:rPr>
        <w:br/>
        <w:t>- formation of Snell circle</w:t>
      </w:r>
      <w:r>
        <w:rPr>
          <w:rFonts w:ascii="Times New Roman" w:hAnsi="Times New Roman" w:cs="Times New Roman"/>
          <w:lang w:val="en-US"/>
        </w:rPr>
        <w:br/>
        <w:t>- factors influencing the value of index of refraction</w:t>
      </w:r>
      <w:r>
        <w:rPr>
          <w:rFonts w:ascii="Times New Roman" w:hAnsi="Times New Roman" w:cs="Times New Roman"/>
          <w:lang w:val="en-US"/>
        </w:rPr>
        <w:br/>
        <w:t>- parts and function of Abbe-refractometer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the unknown concentrations.</w:t>
      </w:r>
    </w:p>
    <w:p w:rsidR="007218A1" w:rsidRDefault="007218A1" w:rsidP="007218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Light absorption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derivation of Lambert-Beer law from the absorption law</w:t>
      </w:r>
      <w:r>
        <w:rPr>
          <w:rFonts w:ascii="Times New Roman" w:hAnsi="Times New Roman" w:cs="Times New Roman"/>
          <w:lang w:val="en-US"/>
        </w:rPr>
        <w:br/>
        <w:t>- absorbance, transmittance and the relation of them</w:t>
      </w:r>
      <w:r>
        <w:rPr>
          <w:rFonts w:ascii="Times New Roman" w:hAnsi="Times New Roman" w:cs="Times New Roman"/>
          <w:lang w:val="en-US"/>
        </w:rPr>
        <w:br/>
        <w:t>- absorption spectrum and the information available from it</w:t>
      </w:r>
      <w:r>
        <w:rPr>
          <w:rFonts w:ascii="Times New Roman" w:hAnsi="Times New Roman" w:cs="Times New Roman"/>
          <w:lang w:val="en-US"/>
        </w:rPr>
        <w:br/>
        <w:t>- parts of absorption spectrometer</w:t>
      </w:r>
      <w:r>
        <w:rPr>
          <w:rFonts w:ascii="Times New Roman" w:hAnsi="Times New Roman" w:cs="Times New Roman"/>
          <w:lang w:val="en-US"/>
        </w:rPr>
        <w:br/>
        <w:t>- application of absorbance measurement in laboratory diagnostics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photon energy belonging to electron transition (in eV units)</w:t>
      </w:r>
    </w:p>
    <w:p w:rsidR="007218A1" w:rsidRDefault="007218A1" w:rsidP="007218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Polarimetry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</w:t>
      </w:r>
      <w:proofErr w:type="gramStart"/>
      <w:r>
        <w:rPr>
          <w:rFonts w:ascii="Times New Roman" w:hAnsi="Times New Roman" w:cs="Times New Roman"/>
          <w:i/>
          <w:lang w:val="en-US"/>
        </w:rPr>
        <w:t>:</w:t>
      </w:r>
      <w:proofErr w:type="gramEnd"/>
      <w:r>
        <w:rPr>
          <w:rFonts w:ascii="Times New Roman" w:hAnsi="Times New Roman" w:cs="Times New Roman"/>
          <w:lang w:val="en-US"/>
        </w:rPr>
        <w:br/>
        <w:t>- linearly polarized,  circularly polarized light and the connection between them</w:t>
      </w:r>
      <w:r>
        <w:rPr>
          <w:rFonts w:ascii="Times New Roman" w:hAnsi="Times New Roman" w:cs="Times New Roman"/>
          <w:lang w:val="en-US"/>
        </w:rPr>
        <w:br/>
        <w:t>- definition and interpretation of optical activity</w:t>
      </w:r>
      <w:r>
        <w:rPr>
          <w:rFonts w:ascii="Times New Roman" w:hAnsi="Times New Roman" w:cs="Times New Roman"/>
          <w:lang w:val="en-US"/>
        </w:rPr>
        <w:br/>
        <w:t xml:space="preserve">- </w:t>
      </w:r>
      <w:proofErr w:type="spellStart"/>
      <w:r>
        <w:rPr>
          <w:rFonts w:ascii="Times New Roman" w:hAnsi="Times New Roman" w:cs="Times New Roman"/>
          <w:lang w:val="en-US"/>
        </w:rPr>
        <w:t>Biot</w:t>
      </w:r>
      <w:proofErr w:type="spellEnd"/>
      <w:r>
        <w:rPr>
          <w:rFonts w:ascii="Times New Roman" w:hAnsi="Times New Roman" w:cs="Times New Roman"/>
          <w:lang w:val="en-US"/>
        </w:rPr>
        <w:t>-law, specific rotation</w:t>
      </w:r>
      <w:r>
        <w:rPr>
          <w:rFonts w:ascii="Times New Roman" w:hAnsi="Times New Roman" w:cs="Times New Roman"/>
          <w:lang w:val="en-US"/>
        </w:rPr>
        <w:br/>
        <w:t xml:space="preserve">- parts and function of </w:t>
      </w:r>
      <w:proofErr w:type="spellStart"/>
      <w:r>
        <w:rPr>
          <w:rFonts w:ascii="Times New Roman" w:hAnsi="Times New Roman" w:cs="Times New Roman"/>
          <w:lang w:val="en-US"/>
        </w:rPr>
        <w:t>polarimeter</w:t>
      </w:r>
      <w:proofErr w:type="spellEnd"/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the type of given sugar and the unknown concentration.</w:t>
      </w:r>
    </w:p>
    <w:p w:rsidR="007218A1" w:rsidRDefault="007218A1" w:rsidP="007218A1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Optics of the eye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refractive media and image formation of the eye</w:t>
      </w:r>
      <w:r>
        <w:rPr>
          <w:rFonts w:ascii="Times New Roman" w:hAnsi="Times New Roman" w:cs="Times New Roman"/>
          <w:lang w:val="en-US"/>
        </w:rPr>
        <w:br/>
        <w:t>- accommodation</w:t>
      </w:r>
      <w:r>
        <w:rPr>
          <w:rFonts w:ascii="Times New Roman" w:hAnsi="Times New Roman" w:cs="Times New Roman"/>
          <w:lang w:val="en-US"/>
        </w:rPr>
        <w:br/>
        <w:t>- refractive disorders of eye and the way for correction of them</w:t>
      </w:r>
      <w:r>
        <w:rPr>
          <w:rFonts w:ascii="Times New Roman" w:hAnsi="Times New Roman" w:cs="Times New Roman"/>
          <w:lang w:val="en-US"/>
        </w:rPr>
        <w:br/>
        <w:t>- limiting angle of vision, visual acuity (</w:t>
      </w:r>
      <w:proofErr w:type="spellStart"/>
      <w:r>
        <w:rPr>
          <w:rFonts w:ascii="Times New Roman" w:hAnsi="Times New Roman" w:cs="Times New Roman"/>
          <w:lang w:val="en-US"/>
        </w:rPr>
        <w:t>visus</w:t>
      </w:r>
      <w:proofErr w:type="spellEnd"/>
      <w:r>
        <w:rPr>
          <w:rFonts w:ascii="Times New Roman" w:hAnsi="Times New Roman" w:cs="Times New Roman"/>
          <w:lang w:val="en-US"/>
        </w:rPr>
        <w:t>), factors influencing the visual acuity</w:t>
      </w:r>
      <w:r>
        <w:rPr>
          <w:rFonts w:ascii="Times New Roman" w:hAnsi="Times New Roman" w:cs="Times New Roman"/>
          <w:lang w:val="en-US"/>
        </w:rPr>
        <w:br/>
        <w:t>- distribution of photoreceptors on the retina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accommodation power and visual acuity.</w:t>
      </w:r>
      <w:r>
        <w:rPr>
          <w:rFonts w:ascii="Times New Roman" w:hAnsi="Times New Roman" w:cs="Times New Roman"/>
          <w:lang w:val="en-US"/>
        </w:rPr>
        <w:br/>
      </w:r>
    </w:p>
    <w:p w:rsidR="007218A1" w:rsidRDefault="007218A1" w:rsidP="007218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Nuclear medicine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parts of scintillation counter</w:t>
      </w:r>
      <w:r>
        <w:rPr>
          <w:rFonts w:ascii="Times New Roman" w:hAnsi="Times New Roman" w:cs="Times New Roman"/>
          <w:lang w:val="en-US"/>
        </w:rPr>
        <w:br/>
        <w:t>- possible processes happening in the scintillation crystal</w:t>
      </w:r>
      <w:r>
        <w:rPr>
          <w:rFonts w:ascii="Times New Roman" w:hAnsi="Times New Roman" w:cs="Times New Roman"/>
          <w:lang w:val="en-US"/>
        </w:rPr>
        <w:br/>
        <w:t>- processes happening in the photomultiplier</w:t>
      </w:r>
      <w:r>
        <w:rPr>
          <w:rFonts w:ascii="Times New Roman" w:hAnsi="Times New Roman" w:cs="Times New Roman"/>
          <w:lang w:val="en-US"/>
        </w:rPr>
        <w:br/>
        <w:t xml:space="preserve">- signal selection, function of the discriminator, sources of noise pulses </w:t>
      </w:r>
      <w:r>
        <w:rPr>
          <w:rFonts w:ascii="Times New Roman" w:hAnsi="Times New Roman" w:cs="Times New Roman"/>
          <w:lang w:val="en-US"/>
        </w:rPr>
        <w:br/>
        <w:t>- optimal setting of scintillation counter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the optimal discrimination level.</w:t>
      </w:r>
    </w:p>
    <w:p w:rsidR="007218A1" w:rsidRDefault="007218A1" w:rsidP="007218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18A1" w:rsidRDefault="007218A1" w:rsidP="007218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Gamma-absorption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attenuation law of radiation, attenuation coefficient, mass attenuation coefficient</w:t>
      </w:r>
      <w:r>
        <w:rPr>
          <w:rFonts w:ascii="Times New Roman" w:hAnsi="Times New Roman" w:cs="Times New Roman"/>
          <w:lang w:val="en-US"/>
        </w:rPr>
        <w:br/>
        <w:t>- processes of attenuation on the atomic scale (</w:t>
      </w:r>
      <w:proofErr w:type="spellStart"/>
      <w:r>
        <w:rPr>
          <w:rFonts w:ascii="Times New Roman" w:hAnsi="Times New Roman" w:cs="Times New Roman"/>
          <w:lang w:val="en-US"/>
        </w:rPr>
        <w:t>photoeffect</w:t>
      </w:r>
      <w:proofErr w:type="spellEnd"/>
      <w:r>
        <w:rPr>
          <w:rFonts w:ascii="Times New Roman" w:hAnsi="Times New Roman" w:cs="Times New Roman"/>
          <w:lang w:val="en-US"/>
        </w:rPr>
        <w:t>, Compton-scattering, pair production, elastic scattering)</w:t>
      </w:r>
      <w:r>
        <w:rPr>
          <w:rFonts w:ascii="Times New Roman" w:hAnsi="Times New Roman" w:cs="Times New Roman"/>
          <w:lang w:val="en-US"/>
        </w:rPr>
        <w:br/>
        <w:t>- the dependence of mass attenuation coefficients due to different processes on the photon energy</w:t>
      </w:r>
      <w:r>
        <w:rPr>
          <w:rFonts w:ascii="Times New Roman" w:hAnsi="Times New Roman" w:cs="Times New Roman"/>
          <w:lang w:val="en-US"/>
        </w:rPr>
        <w:br/>
        <w:t>- viewpoints of radiation protection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  <w:t>D</w:t>
      </w:r>
      <w:r>
        <w:rPr>
          <w:rFonts w:ascii="Times New Roman" w:hAnsi="Times New Roman" w:cs="Times New Roman"/>
          <w:lang w:val="en-US"/>
        </w:rPr>
        <w:t xml:space="preserve">, </w:t>
      </w:r>
      <w:r>
        <w:rPr>
          <w:i/>
          <w:lang w:val="en-US"/>
        </w:rPr>
        <w:sym w:font="Symbol" w:char="F06D"/>
      </w:r>
      <w:r>
        <w:rPr>
          <w:rFonts w:ascii="Times New Roman" w:hAnsi="Times New Roman" w:cs="Times New Roman"/>
          <w:lang w:val="en-US"/>
        </w:rPr>
        <w:t xml:space="preserve">, </w:t>
      </w:r>
      <w:r>
        <w:rPr>
          <w:i/>
          <w:lang w:val="en-US"/>
        </w:rPr>
        <w:sym w:font="Symbol" w:char="F06D"/>
      </w:r>
      <w:r>
        <w:rPr>
          <w:rFonts w:ascii="Times New Roman" w:hAnsi="Times New Roman" w:cs="Times New Roman"/>
          <w:vertAlign w:val="subscript"/>
          <w:lang w:val="en-US"/>
        </w:rPr>
        <w:t>m,</w:t>
      </w:r>
      <w:r>
        <w:rPr>
          <w:rFonts w:ascii="Times New Roman" w:hAnsi="Times New Roman" w:cs="Times New Roman"/>
          <w:lang w:val="en-US"/>
        </w:rPr>
        <w:t xml:space="preserve"> for all the absorbents and </w:t>
      </w:r>
      <w:r>
        <w:rPr>
          <w:i/>
          <w:lang w:val="en-US"/>
        </w:rPr>
        <w:sym w:font="Symbol" w:char="F065"/>
      </w:r>
      <w:r>
        <w:rPr>
          <w:lang w:val="en-US"/>
        </w:rPr>
        <w:t xml:space="preserve">, </w:t>
      </w:r>
      <w:r>
        <w:rPr>
          <w:i/>
          <w:lang w:val="en-US"/>
        </w:rPr>
        <w:sym w:font="Symbol" w:char="F074"/>
      </w:r>
      <w:proofErr w:type="spellStart"/>
      <w:r>
        <w:rPr>
          <w:rFonts w:ascii="Times New Roman" w:hAnsi="Times New Roman" w:cs="Times New Roman"/>
          <w:vertAlign w:val="subscript"/>
          <w:lang w:val="en-US"/>
        </w:rPr>
        <w:t>mPb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r>
        <w:rPr>
          <w:i/>
          <w:lang w:val="en-US"/>
        </w:rPr>
        <w:sym w:font="Symbol" w:char="F073"/>
      </w:r>
      <w:proofErr w:type="spellStart"/>
      <w:r>
        <w:rPr>
          <w:rFonts w:ascii="Times New Roman" w:hAnsi="Times New Roman" w:cs="Times New Roman"/>
          <w:vertAlign w:val="subscript"/>
          <w:lang w:val="en-US"/>
        </w:rPr>
        <w:t>mPb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:rsidR="007218A1" w:rsidRDefault="007218A1" w:rsidP="007218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18A1" w:rsidRDefault="007218A1" w:rsidP="007218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Resonance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elastic deformation, Hooke’s law</w:t>
      </w:r>
      <w:r>
        <w:rPr>
          <w:rFonts w:ascii="Times New Roman" w:hAnsi="Times New Roman" w:cs="Times New Roman"/>
          <w:lang w:val="en-US"/>
        </w:rPr>
        <w:br/>
        <w:t>- harmonic oscillation</w:t>
      </w:r>
      <w:r>
        <w:rPr>
          <w:rFonts w:ascii="Times New Roman" w:hAnsi="Times New Roman" w:cs="Times New Roman"/>
          <w:lang w:val="en-US"/>
        </w:rPr>
        <w:br/>
        <w:t>- undamped and damped free oscillation</w:t>
      </w:r>
      <w:r>
        <w:rPr>
          <w:rFonts w:ascii="Times New Roman" w:hAnsi="Times New Roman" w:cs="Times New Roman"/>
          <w:lang w:val="en-US"/>
        </w:rPr>
        <w:br/>
        <w:t>- driven oscillation, resonance</w:t>
      </w:r>
      <w:r>
        <w:rPr>
          <w:rFonts w:ascii="Times New Roman" w:hAnsi="Times New Roman" w:cs="Times New Roman"/>
          <w:lang w:val="en-US"/>
        </w:rPr>
        <w:br/>
        <w:t>- effect of external force (depending on the distance) on the driven oscillation (working principle of AFM)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the spring constant.</w:t>
      </w:r>
    </w:p>
    <w:p w:rsidR="007218A1" w:rsidRDefault="007218A1" w:rsidP="007218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Skin impedance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definition and components of impedance</w:t>
      </w:r>
      <w:r>
        <w:rPr>
          <w:rFonts w:ascii="Times New Roman" w:hAnsi="Times New Roman" w:cs="Times New Roman"/>
          <w:lang w:val="en-US"/>
        </w:rPr>
        <w:br/>
        <w:t>- electric model of the skin and the possible simplifications on the model</w:t>
      </w:r>
      <w:r>
        <w:rPr>
          <w:rFonts w:ascii="Times New Roman" w:hAnsi="Times New Roman" w:cs="Times New Roman"/>
          <w:lang w:val="en-US"/>
        </w:rPr>
        <w:br/>
        <w:t>- frequency dependence of capacitive reactance, approximation of skin impedance in case of low and high frequencies</w:t>
      </w:r>
      <w:r>
        <w:rPr>
          <w:rFonts w:ascii="Times New Roman" w:hAnsi="Times New Roman" w:cs="Times New Roman"/>
          <w:lang w:val="en-US"/>
        </w:rPr>
        <w:br/>
        <w:t>- practical applications of impedance measurement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specific resistance and specific capacity of the skin.</w:t>
      </w:r>
    </w:p>
    <w:p w:rsidR="007218A1" w:rsidRDefault="007218A1" w:rsidP="007218A1">
      <w:pPr>
        <w:pStyle w:val="ListParagraph"/>
        <w:rPr>
          <w:rFonts w:ascii="Times New Roman" w:hAnsi="Times New Roman" w:cs="Times New Roman"/>
          <w:lang w:val="en-US"/>
        </w:rPr>
      </w:pPr>
    </w:p>
    <w:p w:rsidR="007218A1" w:rsidRDefault="007218A1" w:rsidP="007218A1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lang w:val="en-US"/>
        </w:rPr>
        <w:br/>
        <w:t xml:space="preserve">II. </w:t>
      </w:r>
      <w:proofErr w:type="gramStart"/>
      <w:r>
        <w:rPr>
          <w:rFonts w:ascii="Times New Roman" w:hAnsi="Times New Roman" w:cs="Times New Roman"/>
          <w:lang w:val="en-US"/>
        </w:rPr>
        <w:t>semester</w:t>
      </w:r>
      <w:proofErr w:type="gramEnd"/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Dosimetry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the most important basic concepts in dosimetry</w:t>
      </w:r>
      <w:r>
        <w:rPr>
          <w:rFonts w:ascii="Times New Roman" w:hAnsi="Times New Roman" w:cs="Times New Roman"/>
          <w:lang w:val="en-US"/>
        </w:rPr>
        <w:br/>
        <w:t xml:space="preserve">- function of </w:t>
      </w:r>
      <w:proofErr w:type="spellStart"/>
      <w:r>
        <w:rPr>
          <w:rFonts w:ascii="Times New Roman" w:hAnsi="Times New Roman" w:cs="Times New Roman"/>
          <w:lang w:val="en-US"/>
        </w:rPr>
        <w:t>thermoluminescent</w:t>
      </w:r>
      <w:proofErr w:type="spellEnd"/>
      <w:r>
        <w:rPr>
          <w:rFonts w:ascii="Times New Roman" w:hAnsi="Times New Roman" w:cs="Times New Roman"/>
          <w:lang w:val="en-US"/>
        </w:rPr>
        <w:t xml:space="preserve"> dosimeter</w:t>
      </w:r>
      <w:r>
        <w:rPr>
          <w:rFonts w:ascii="Times New Roman" w:hAnsi="Times New Roman" w:cs="Times New Roman"/>
          <w:lang w:val="en-US"/>
        </w:rPr>
        <w:br/>
        <w:t>- application of the ionization chamber as dose rate measuring device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Voltage – current diagram of the ionization chamber. Name the ranges of the diagram and determine the exposure rate and absorbed dose rate in air.</w:t>
      </w:r>
    </w:p>
    <w:p w:rsidR="007218A1" w:rsidRDefault="007218A1" w:rsidP="007218A1">
      <w:pPr>
        <w:pStyle w:val="ListParagraph"/>
        <w:spacing w:after="0" w:line="240" w:lineRule="auto"/>
        <w:rPr>
          <w:rFonts w:ascii="Times New Roman" w:hAnsi="Times New Roman" w:cs="Times New Roman"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Coulter-counter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parts and function of the equipment</w:t>
      </w:r>
      <w:r>
        <w:rPr>
          <w:rFonts w:ascii="Times New Roman" w:hAnsi="Times New Roman" w:cs="Times New Roman"/>
          <w:lang w:val="en-US"/>
        </w:rPr>
        <w:br/>
        <w:t>- function of ID, DD and multichannel analyzer</w:t>
      </w:r>
      <w:r>
        <w:rPr>
          <w:rFonts w:ascii="Times New Roman" w:hAnsi="Times New Roman" w:cs="Times New Roman"/>
          <w:lang w:val="en-US"/>
        </w:rPr>
        <w:br/>
        <w:t xml:space="preserve">- additional methods for counting different types of blood cells 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Calibration value, unknown blood cell concentration, RBC discrimination level</w:t>
      </w:r>
    </w:p>
    <w:p w:rsidR="007218A1" w:rsidRDefault="007218A1" w:rsidP="007218A1">
      <w:pPr>
        <w:pStyle w:val="ListParagraph"/>
        <w:spacing w:after="0" w:line="240" w:lineRule="auto"/>
        <w:rPr>
          <w:rFonts w:ascii="Times New Roman" w:hAnsi="Times New Roman" w:cs="Times New Roman"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Diffusion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</w:t>
      </w:r>
      <w:proofErr w:type="gramStart"/>
      <w:r>
        <w:rPr>
          <w:rFonts w:ascii="Times New Roman" w:hAnsi="Times New Roman" w:cs="Times New Roman"/>
          <w:i/>
          <w:lang w:val="en-US"/>
        </w:rPr>
        <w:t>:</w:t>
      </w:r>
      <w:proofErr w:type="gramEnd"/>
      <w:r>
        <w:rPr>
          <w:rFonts w:ascii="Times New Roman" w:hAnsi="Times New Roman" w:cs="Times New Roman"/>
          <w:lang w:val="en-US"/>
        </w:rPr>
        <w:br/>
        <w:t xml:space="preserve">- phenomenon of diffusion and its mathematical description: Fick’s I. and II. </w:t>
      </w:r>
      <w:proofErr w:type="gramStart"/>
      <w:r>
        <w:rPr>
          <w:rFonts w:ascii="Times New Roman" w:hAnsi="Times New Roman" w:cs="Times New Roman"/>
          <w:lang w:val="en-US"/>
        </w:rPr>
        <w:t>law</w:t>
      </w:r>
      <w:proofErr w:type="gramEnd"/>
      <w:r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br/>
        <w:t xml:space="preserve">- </w:t>
      </w:r>
      <w:proofErr w:type="gramStart"/>
      <w:r>
        <w:rPr>
          <w:rFonts w:ascii="Times New Roman" w:hAnsi="Times New Roman" w:cs="Times New Roman"/>
          <w:lang w:val="en-US"/>
        </w:rPr>
        <w:t>solution</w:t>
      </w:r>
      <w:proofErr w:type="gramEnd"/>
      <w:r>
        <w:rPr>
          <w:rFonts w:ascii="Times New Roman" w:hAnsi="Times New Roman" w:cs="Times New Roman"/>
          <w:lang w:val="en-US"/>
        </w:rPr>
        <w:t xml:space="preserve"> of Fick’s II. law in case of concrete experimental conditions (to be listed)</w:t>
      </w:r>
      <w:r>
        <w:rPr>
          <w:rFonts w:ascii="Times New Roman" w:hAnsi="Times New Roman" w:cs="Times New Roman"/>
          <w:lang w:val="en-US"/>
        </w:rPr>
        <w:br/>
        <w:t>- determination of the amount of material diffused out by the measurement of conductance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The diffusion coefficient and the Stokes radius of hydrated K</w:t>
      </w:r>
      <w:r>
        <w:rPr>
          <w:rFonts w:ascii="Times New Roman" w:hAnsi="Times New Roman" w:cs="Times New Roman"/>
          <w:vertAlign w:val="superscript"/>
          <w:lang w:val="en-US"/>
        </w:rPr>
        <w:t>+</w:t>
      </w:r>
      <w:r>
        <w:rPr>
          <w:rFonts w:ascii="Times New Roman" w:hAnsi="Times New Roman" w:cs="Times New Roman"/>
          <w:lang w:val="en-US"/>
        </w:rPr>
        <w:t xml:space="preserve"> and Cl</w:t>
      </w:r>
      <w:r>
        <w:rPr>
          <w:rFonts w:ascii="Times New Roman" w:hAnsi="Times New Roman" w:cs="Times New Roman"/>
          <w:vertAlign w:val="superscript"/>
          <w:lang w:val="en-US"/>
        </w:rPr>
        <w:t>-</w:t>
      </w:r>
      <w:r>
        <w:rPr>
          <w:rFonts w:ascii="Times New Roman" w:hAnsi="Times New Roman" w:cs="Times New Roman"/>
          <w:lang w:val="en-US"/>
        </w:rPr>
        <w:t xml:space="preserve"> ions</w:t>
      </w:r>
    </w:p>
    <w:p w:rsidR="007218A1" w:rsidRDefault="007218A1" w:rsidP="007218A1">
      <w:pPr>
        <w:rPr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Amplifier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</w:t>
      </w:r>
      <w:proofErr w:type="gramStart"/>
      <w:r>
        <w:rPr>
          <w:rFonts w:ascii="Times New Roman" w:hAnsi="Times New Roman" w:cs="Times New Roman"/>
          <w:i/>
          <w:lang w:val="en-US"/>
        </w:rPr>
        <w:t>:</w:t>
      </w:r>
      <w:proofErr w:type="gramEnd"/>
      <w:r>
        <w:rPr>
          <w:rFonts w:ascii="Times New Roman" w:hAnsi="Times New Roman" w:cs="Times New Roman"/>
          <w:lang w:val="en-US"/>
        </w:rPr>
        <w:br/>
        <w:t>- gain, gain level</w:t>
      </w:r>
      <w:r>
        <w:rPr>
          <w:rFonts w:ascii="Times New Roman" w:hAnsi="Times New Roman" w:cs="Times New Roman"/>
          <w:lang w:val="en-US"/>
        </w:rPr>
        <w:br/>
        <w:t>- frequency response curve of the amplifier</w:t>
      </w:r>
      <w:r>
        <w:rPr>
          <w:rFonts w:ascii="Times New Roman" w:hAnsi="Times New Roman" w:cs="Times New Roman"/>
          <w:lang w:val="en-US"/>
        </w:rPr>
        <w:br/>
        <w:t xml:space="preserve">- negative feedback </w:t>
      </w:r>
      <w:r>
        <w:rPr>
          <w:rFonts w:ascii="Times New Roman" w:hAnsi="Times New Roman" w:cs="Times New Roman"/>
          <w:lang w:val="en-US"/>
        </w:rPr>
        <w:br/>
        <w:t>- advantages and disadvantages of feedback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Quantities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The maximum gain level, cut-off frequencies of the transfer band. Can it be used for the amplification of ECG signal?</w:t>
      </w:r>
    </w:p>
    <w:p w:rsidR="007218A1" w:rsidRDefault="007218A1" w:rsidP="007218A1">
      <w:pPr>
        <w:pStyle w:val="ListParagraph"/>
        <w:spacing w:after="0" w:line="240" w:lineRule="auto"/>
        <w:rPr>
          <w:rFonts w:ascii="Times New Roman" w:hAnsi="Times New Roman" w:cs="Times New Roman"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X-ray I.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</w:t>
      </w:r>
      <w:proofErr w:type="gramStart"/>
      <w:r>
        <w:rPr>
          <w:rFonts w:ascii="Times New Roman" w:hAnsi="Times New Roman" w:cs="Times New Roman"/>
          <w:i/>
          <w:lang w:val="en-US"/>
        </w:rPr>
        <w:t>:</w:t>
      </w:r>
      <w:proofErr w:type="gramEnd"/>
      <w:r>
        <w:rPr>
          <w:rFonts w:ascii="Times New Roman" w:hAnsi="Times New Roman" w:cs="Times New Roman"/>
          <w:lang w:val="en-US"/>
        </w:rPr>
        <w:br/>
        <w:t>- parts and function of the X-ray tube</w:t>
      </w:r>
      <w:r>
        <w:rPr>
          <w:rFonts w:ascii="Times New Roman" w:hAnsi="Times New Roman" w:cs="Times New Roman"/>
          <w:lang w:val="en-US"/>
        </w:rPr>
        <w:br/>
        <w:t>- production, spectrum and diagnostic energy range of X-radiation</w:t>
      </w:r>
      <w:r>
        <w:rPr>
          <w:rFonts w:ascii="Times New Roman" w:hAnsi="Times New Roman" w:cs="Times New Roman"/>
          <w:lang w:val="en-US"/>
        </w:rPr>
        <w:br/>
        <w:t>- power of Bremsstrahlung and efficiency of X-ray tube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Based on the given spectra make a graph, which proves Duane–Hunt-law.</w:t>
      </w:r>
    </w:p>
    <w:p w:rsidR="007218A1" w:rsidRDefault="007218A1" w:rsidP="007218A1">
      <w:pPr>
        <w:pStyle w:val="ListParagraph"/>
        <w:spacing w:after="0" w:line="240" w:lineRule="auto"/>
        <w:rPr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160" w:line="256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X-ray II.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</w:t>
      </w:r>
      <w:proofErr w:type="gramStart"/>
      <w:r>
        <w:rPr>
          <w:rFonts w:ascii="Times New Roman" w:hAnsi="Times New Roman" w:cs="Times New Roman"/>
          <w:i/>
          <w:lang w:val="en-US"/>
        </w:rPr>
        <w:t>:</w:t>
      </w:r>
      <w:proofErr w:type="gramEnd"/>
      <w:r>
        <w:rPr>
          <w:rFonts w:ascii="Times New Roman" w:hAnsi="Times New Roman" w:cs="Times New Roman"/>
          <w:lang w:val="en-US"/>
        </w:rPr>
        <w:br/>
        <w:t>- attenuation of X-ray intensity</w:t>
      </w:r>
      <w:r>
        <w:rPr>
          <w:rFonts w:ascii="Times New Roman" w:hAnsi="Times New Roman" w:cs="Times New Roman"/>
          <w:lang w:val="en-US"/>
        </w:rPr>
        <w:br/>
        <w:t>- application of filters in X-ray diagnostics</w:t>
      </w:r>
      <w:r>
        <w:rPr>
          <w:rFonts w:ascii="Times New Roman" w:hAnsi="Times New Roman" w:cs="Times New Roman"/>
          <w:lang w:val="en-US"/>
        </w:rPr>
        <w:br/>
        <w:t>- atomic processes of attenuation, dependence of their mass attenuation coefficients on the photon energy</w:t>
      </w:r>
      <w:r>
        <w:rPr>
          <w:rFonts w:ascii="Times New Roman" w:hAnsi="Times New Roman" w:cs="Times New Roman"/>
          <w:lang w:val="en-US"/>
        </w:rPr>
        <w:br/>
        <w:t xml:space="preserve">- explain which </w:t>
      </w:r>
      <w:proofErr w:type="spellStart"/>
      <w:r>
        <w:rPr>
          <w:rFonts w:ascii="Times New Roman" w:hAnsi="Times New Roman" w:cs="Times New Roman"/>
          <w:lang w:val="en-US"/>
        </w:rPr>
        <w:t>photonenergies</w:t>
      </w:r>
      <w:proofErr w:type="spellEnd"/>
      <w:r>
        <w:rPr>
          <w:rFonts w:ascii="Times New Roman" w:hAnsi="Times New Roman" w:cs="Times New Roman"/>
          <w:lang w:val="en-US"/>
        </w:rPr>
        <w:t xml:space="preserve"> are the best for X-ray diagnostics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 xml:space="preserve">Based on the given data make a graph that shows the relationship between the mass attenuation coefficient of </w:t>
      </w:r>
      <w:proofErr w:type="spellStart"/>
      <w:r>
        <w:rPr>
          <w:rFonts w:ascii="Times New Roman" w:hAnsi="Times New Roman" w:cs="Times New Roman"/>
          <w:i/>
          <w:lang w:val="en-US"/>
        </w:rPr>
        <w:t>photoeffect</w:t>
      </w:r>
      <w:proofErr w:type="spellEnd"/>
      <w:r>
        <w:rPr>
          <w:rFonts w:ascii="Times New Roman" w:hAnsi="Times New Roman" w:cs="Times New Roman"/>
          <w:i/>
          <w:lang w:val="en-US"/>
        </w:rPr>
        <w:t xml:space="preserve"> and the atomic number of the absorbent. </w:t>
      </w:r>
      <w:r>
        <w:rPr>
          <w:rFonts w:ascii="Times New Roman" w:hAnsi="Times New Roman" w:cs="Times New Roman"/>
          <w:lang w:val="en-US"/>
        </w:rPr>
        <w:br w:type="page"/>
      </w: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Gamma energy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 xml:space="preserve">- energy transformations in the scintillation counter, energy selectivity </w:t>
      </w:r>
      <w:r>
        <w:rPr>
          <w:rFonts w:ascii="Times New Roman" w:hAnsi="Times New Roman" w:cs="Times New Roman"/>
          <w:lang w:val="en-US"/>
        </w:rPr>
        <w:br/>
        <w:t>- possible applications of discriminators</w:t>
      </w:r>
      <w:r>
        <w:rPr>
          <w:rFonts w:ascii="Times New Roman" w:hAnsi="Times New Roman" w:cs="Times New Roman"/>
          <w:lang w:val="en-US"/>
        </w:rPr>
        <w:br/>
        <w:t>- spectrum of gamma radiation and the pulse amplitude spectrum</w:t>
      </w:r>
      <w:r>
        <w:rPr>
          <w:rFonts w:ascii="Times New Roman" w:hAnsi="Times New Roman" w:cs="Times New Roman"/>
          <w:lang w:val="en-US"/>
        </w:rPr>
        <w:br/>
        <w:t>- give an example for dual isotope labeling, and explain its advantage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Quantity to be determined based on the given data after proper graphical representation:</w:t>
      </w:r>
      <w:r>
        <w:rPr>
          <w:rFonts w:ascii="Times New Roman" w:hAnsi="Times New Roman" w:cs="Times New Roman"/>
          <w:i/>
          <w:lang w:val="en-US"/>
        </w:rPr>
        <w:br/>
      </w:r>
      <w:r>
        <w:rPr>
          <w:rFonts w:ascii="Times New Roman" w:hAnsi="Times New Roman" w:cs="Times New Roman"/>
          <w:lang w:val="en-US"/>
        </w:rPr>
        <w:t>The unknown photon energy</w:t>
      </w:r>
    </w:p>
    <w:p w:rsidR="007218A1" w:rsidRDefault="007218A1" w:rsidP="007218A1">
      <w:pPr>
        <w:pStyle w:val="ListParagraph"/>
        <w:spacing w:after="0" w:line="240" w:lineRule="auto"/>
        <w:rPr>
          <w:rFonts w:ascii="Times New Roman" w:hAnsi="Times New Roman" w:cs="Times New Roman"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Audiometry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physical characteristics of sound</w:t>
      </w:r>
      <w:r>
        <w:rPr>
          <w:rFonts w:ascii="Times New Roman" w:hAnsi="Times New Roman" w:cs="Times New Roman"/>
          <w:lang w:val="en-US"/>
        </w:rPr>
        <w:br/>
        <w:t>- the human hearing range, threshold of hearing, threshold of pain</w:t>
      </w:r>
      <w:r>
        <w:rPr>
          <w:rFonts w:ascii="Times New Roman" w:hAnsi="Times New Roman" w:cs="Times New Roman"/>
          <w:lang w:val="en-US"/>
        </w:rPr>
        <w:br/>
        <w:t>- loudness, loudness level and the connection between them</w:t>
      </w:r>
      <w:r>
        <w:rPr>
          <w:rFonts w:ascii="Times New Roman" w:hAnsi="Times New Roman" w:cs="Times New Roman"/>
          <w:lang w:val="en-US"/>
        </w:rPr>
        <w:br/>
        <w:t>- interpretation of the audiogram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Based on the given data construct the hearing threshold curve and the audiogram</w:t>
      </w:r>
    </w:p>
    <w:p w:rsidR="007218A1" w:rsidRDefault="007218A1" w:rsidP="007218A1">
      <w:pPr>
        <w:pStyle w:val="ListParagraph"/>
        <w:spacing w:after="0" w:line="240" w:lineRule="auto"/>
        <w:rPr>
          <w:rFonts w:ascii="Times New Roman" w:hAnsi="Times New Roman" w:cs="Times New Roman"/>
          <w:i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Pulse generator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characteristic parameters of square pulses</w:t>
      </w:r>
      <w:r>
        <w:rPr>
          <w:rFonts w:ascii="Times New Roman" w:hAnsi="Times New Roman" w:cs="Times New Roman"/>
          <w:lang w:val="en-US"/>
        </w:rPr>
        <w:br/>
        <w:t xml:space="preserve">- types of </w:t>
      </w:r>
      <w:proofErr w:type="spellStart"/>
      <w:r>
        <w:rPr>
          <w:rFonts w:ascii="Times New Roman" w:hAnsi="Times New Roman" w:cs="Times New Roman"/>
          <w:lang w:val="en-US"/>
        </w:rPr>
        <w:t>multivibrators</w:t>
      </w:r>
      <w:proofErr w:type="spellEnd"/>
      <w:r>
        <w:rPr>
          <w:rFonts w:ascii="Times New Roman" w:hAnsi="Times New Roman" w:cs="Times New Roman"/>
          <w:lang w:val="en-US"/>
        </w:rPr>
        <w:t>, practical application of them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Determine the parameters of the pulse series shown on the attached graph (amplitude, pulse duration time, period time, frequency, duty cycle, and the energy of one pulse)</w:t>
      </w:r>
    </w:p>
    <w:p w:rsidR="007218A1" w:rsidRDefault="007218A1" w:rsidP="007218A1">
      <w:pPr>
        <w:pStyle w:val="ListParagraph"/>
        <w:spacing w:after="0" w:line="240" w:lineRule="auto"/>
        <w:rPr>
          <w:rFonts w:ascii="Times New Roman" w:hAnsi="Times New Roman" w:cs="Times New Roman"/>
          <w:i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ECG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explain the formation of the ECG curve, and its components</w:t>
      </w:r>
      <w:r>
        <w:rPr>
          <w:rFonts w:ascii="Times New Roman" w:hAnsi="Times New Roman" w:cs="Times New Roman"/>
          <w:lang w:val="en-US"/>
        </w:rPr>
        <w:br/>
        <w:t>- types of ECG leads</w:t>
      </w:r>
      <w:r>
        <w:rPr>
          <w:rFonts w:ascii="Times New Roman" w:hAnsi="Times New Roman" w:cs="Times New Roman"/>
          <w:lang w:val="en-US"/>
        </w:rPr>
        <w:br/>
        <w:t>- Einthoven-triangle, integral vector</w:t>
      </w:r>
      <w:r>
        <w:rPr>
          <w:rFonts w:ascii="Times New Roman" w:hAnsi="Times New Roman" w:cs="Times New Roman"/>
          <w:lang w:val="en-US"/>
        </w:rPr>
        <w:br/>
        <w:t>- parts of the ECG equipment, differential amplifier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Based on the attached ECG curves construct the integral vector and determine the heart rate</w:t>
      </w:r>
    </w:p>
    <w:p w:rsidR="007218A1" w:rsidRDefault="007218A1" w:rsidP="007218A1">
      <w:pPr>
        <w:pStyle w:val="ListParagraph"/>
        <w:spacing w:after="0" w:line="240" w:lineRule="auto"/>
        <w:rPr>
          <w:rFonts w:ascii="Times New Roman" w:hAnsi="Times New Roman" w:cs="Times New Roman"/>
          <w:i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Flow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background:</w:t>
      </w:r>
      <w:r>
        <w:rPr>
          <w:rFonts w:ascii="Times New Roman" w:hAnsi="Times New Roman" w:cs="Times New Roman"/>
          <w:lang w:val="en-US"/>
        </w:rPr>
        <w:br/>
        <w:t>- stationary and pulsed, laminar and turbulent flow</w:t>
      </w:r>
      <w:r>
        <w:rPr>
          <w:rFonts w:ascii="Times New Roman" w:hAnsi="Times New Roman" w:cs="Times New Roman"/>
          <w:lang w:val="en-US"/>
        </w:rPr>
        <w:br/>
        <w:t>- Hagen–</w:t>
      </w:r>
      <w:proofErr w:type="spellStart"/>
      <w:r>
        <w:rPr>
          <w:rFonts w:ascii="Times New Roman" w:hAnsi="Times New Roman" w:cs="Times New Roman"/>
          <w:lang w:val="en-US"/>
        </w:rPr>
        <w:t>Poiseuille</w:t>
      </w:r>
      <w:proofErr w:type="spellEnd"/>
      <w:r>
        <w:rPr>
          <w:rFonts w:ascii="Times New Roman" w:hAnsi="Times New Roman" w:cs="Times New Roman"/>
          <w:lang w:val="en-US"/>
        </w:rPr>
        <w:t>-law and the conditions of its validity</w:t>
      </w:r>
      <w:r>
        <w:rPr>
          <w:rFonts w:ascii="Times New Roman" w:hAnsi="Times New Roman" w:cs="Times New Roman"/>
          <w:lang w:val="en-US"/>
        </w:rPr>
        <w:br/>
        <w:t>- changes of pressure, cross section and flow velocity in the circulatory system</w:t>
      </w:r>
      <w:r>
        <w:rPr>
          <w:rFonts w:ascii="Times New Roman" w:hAnsi="Times New Roman" w:cs="Times New Roman"/>
          <w:lang w:val="en-US"/>
        </w:rPr>
        <w:br/>
        <w:t>- electrical model of the vascular system (analogies)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Based on the given data determine the number of branches in part B and C of the model</w:t>
      </w:r>
      <w:r>
        <w:rPr>
          <w:rFonts w:ascii="Times New Roman" w:hAnsi="Times New Roman" w:cs="Times New Roman"/>
          <w:i/>
          <w:lang w:val="en-US"/>
        </w:rPr>
        <w:br/>
      </w: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Sensor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</w:t>
      </w:r>
      <w:proofErr w:type="gramStart"/>
      <w:r>
        <w:rPr>
          <w:rFonts w:ascii="Times New Roman" w:hAnsi="Times New Roman" w:cs="Times New Roman"/>
          <w:i/>
          <w:lang w:val="en-US"/>
        </w:rPr>
        <w:t>:</w:t>
      </w:r>
      <w:proofErr w:type="gramEnd"/>
      <w:r>
        <w:rPr>
          <w:rFonts w:ascii="Times New Roman" w:hAnsi="Times New Roman" w:cs="Times New Roman"/>
          <w:lang w:val="en-US"/>
        </w:rPr>
        <w:br/>
        <w:t>- model of the sensory system</w:t>
      </w:r>
      <w:r>
        <w:rPr>
          <w:rFonts w:ascii="Times New Roman" w:hAnsi="Times New Roman" w:cs="Times New Roman"/>
          <w:lang w:val="en-US"/>
        </w:rPr>
        <w:br/>
        <w:t>- stimulus, receptor potential, action potential, sensation</w:t>
      </w:r>
      <w:r>
        <w:rPr>
          <w:rFonts w:ascii="Times New Roman" w:hAnsi="Times New Roman" w:cs="Times New Roman"/>
          <w:lang w:val="en-US"/>
        </w:rPr>
        <w:br/>
        <w:t>- explain the role of  voltage – frequency conversion in the sensation process</w:t>
      </w:r>
      <w:r>
        <w:rPr>
          <w:rFonts w:ascii="Times New Roman" w:hAnsi="Times New Roman" w:cs="Times New Roman"/>
          <w:lang w:val="en-US"/>
        </w:rPr>
        <w:br/>
        <w:t>- psychophysical laws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Based on the given data after proper graphical representation whether the model supports the Weber–Fechner or the Stevens-law.</w:t>
      </w:r>
    </w:p>
    <w:p w:rsidR="007218A1" w:rsidRDefault="007218A1" w:rsidP="007218A1">
      <w:pPr>
        <w:pStyle w:val="ListParagraph"/>
        <w:spacing w:after="0" w:line="240" w:lineRule="auto"/>
        <w:rPr>
          <w:rFonts w:ascii="Times New Roman" w:hAnsi="Times New Roman" w:cs="Times New Roman"/>
          <w:lang w:val="en-US"/>
        </w:rPr>
      </w:pPr>
    </w:p>
    <w:p w:rsidR="007218A1" w:rsidRDefault="007218A1" w:rsidP="007218A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CAT-scan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Theoretical background</w:t>
      </w:r>
      <w:proofErr w:type="gramStart"/>
      <w:r>
        <w:rPr>
          <w:rFonts w:ascii="Times New Roman" w:hAnsi="Times New Roman" w:cs="Times New Roman"/>
          <w:i/>
          <w:lang w:val="en-US"/>
        </w:rPr>
        <w:t>:</w:t>
      </w:r>
      <w:proofErr w:type="gramEnd"/>
      <w:r>
        <w:rPr>
          <w:rFonts w:ascii="Times New Roman" w:hAnsi="Times New Roman" w:cs="Times New Roman"/>
          <w:lang w:val="en-US"/>
        </w:rPr>
        <w:br/>
        <w:t>- X-ray density and the Hounsfield scale</w:t>
      </w:r>
      <w:r>
        <w:rPr>
          <w:rFonts w:ascii="Times New Roman" w:hAnsi="Times New Roman" w:cs="Times New Roman"/>
          <w:lang w:val="en-US"/>
        </w:rPr>
        <w:br/>
        <w:t>- comparison of summation image and CAT-scan image</w:t>
      </w:r>
      <w:r>
        <w:rPr>
          <w:rFonts w:ascii="Times New Roman" w:hAnsi="Times New Roman" w:cs="Times New Roman"/>
          <w:lang w:val="en-US"/>
        </w:rPr>
        <w:br/>
        <w:t>- theoretical background of the CAT-scan image formation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i/>
          <w:lang w:val="en-US"/>
        </w:rPr>
        <w:t>Based on the given data determine the position of absorbents in the model.</w:t>
      </w:r>
    </w:p>
    <w:p w:rsidR="007218A1" w:rsidRDefault="007218A1" w:rsidP="007218A1">
      <w:pPr>
        <w:pStyle w:val="Default"/>
        <w:ind w:left="284" w:right="307"/>
        <w:rPr>
          <w:sz w:val="22"/>
          <w:szCs w:val="22"/>
          <w:lang w:val="en-US"/>
        </w:rPr>
      </w:pPr>
    </w:p>
    <w:p w:rsidR="00E847B2" w:rsidRDefault="00E847B2">
      <w:bookmarkStart w:id="0" w:name="_GoBack"/>
      <w:bookmarkEnd w:id="0"/>
    </w:p>
    <w:sectPr w:rsidR="00E847B2" w:rsidSect="00527EBD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B206B"/>
    <w:multiLevelType w:val="hybridMultilevel"/>
    <w:tmpl w:val="C862F776"/>
    <w:lvl w:ilvl="0" w:tplc="2594FFB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AB1ACB"/>
    <w:multiLevelType w:val="hybridMultilevel"/>
    <w:tmpl w:val="2690DD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8A1"/>
    <w:rsid w:val="00527EBD"/>
    <w:rsid w:val="007218A1"/>
    <w:rsid w:val="00E8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8A1"/>
    <w:rPr>
      <w:lang w:val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8A1"/>
    <w:pPr>
      <w:ind w:left="720"/>
      <w:contextualSpacing/>
    </w:pPr>
  </w:style>
  <w:style w:type="paragraph" w:customStyle="1" w:styleId="Default">
    <w:name w:val="Default"/>
    <w:rsid w:val="007218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u-HU"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8A1"/>
    <w:rPr>
      <w:lang w:val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8A1"/>
    <w:pPr>
      <w:ind w:left="720"/>
      <w:contextualSpacing/>
    </w:pPr>
  </w:style>
  <w:style w:type="paragraph" w:customStyle="1" w:styleId="Default">
    <w:name w:val="Default"/>
    <w:rsid w:val="007218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1255</Words>
  <Characters>7155</Characters>
  <Application>Microsoft Office Word</Application>
  <DocSecurity>0</DocSecurity>
  <Lines>59</Lines>
  <Paragraphs>16</Paragraphs>
  <ScaleCrop>false</ScaleCrop>
  <Company/>
  <LinksUpToDate>false</LinksUpToDate>
  <CharactersWithSpaces>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ebalog</dc:creator>
  <cp:lastModifiedBy>ebalog</cp:lastModifiedBy>
  <cp:revision>1</cp:revision>
  <dcterms:created xsi:type="dcterms:W3CDTF">2019-05-09T08:56:00Z</dcterms:created>
  <dcterms:modified xsi:type="dcterms:W3CDTF">2019-05-09T08:57:00Z</dcterms:modified>
</cp:coreProperties>
</file>